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A65" w:rsidRDefault="008D2A65" w:rsidP="002A31A3">
      <w:pPr>
        <w:spacing w:after="0" w:line="480" w:lineRule="auto"/>
        <w:contextualSpacing/>
        <w:jc w:val="center"/>
        <w:rPr>
          <w:rFonts w:ascii="Times New Roman" w:hAnsi="Times New Roman" w:cs="Times New Roman"/>
          <w:noProof/>
          <w:color w:val="000000" w:themeColor="text1"/>
          <w:sz w:val="24"/>
          <w:szCs w:val="24"/>
        </w:rPr>
      </w:pPr>
    </w:p>
    <w:p w:rsidR="008D2A65" w:rsidRDefault="008D2A65" w:rsidP="002A31A3">
      <w:pPr>
        <w:spacing w:after="0" w:line="480" w:lineRule="auto"/>
        <w:contextualSpacing/>
        <w:jc w:val="center"/>
        <w:rPr>
          <w:rFonts w:ascii="Times New Roman" w:hAnsi="Times New Roman" w:cs="Times New Roman"/>
          <w:noProof/>
          <w:color w:val="000000" w:themeColor="text1"/>
          <w:sz w:val="24"/>
          <w:szCs w:val="24"/>
        </w:rPr>
      </w:pPr>
    </w:p>
    <w:p w:rsidR="008D2A65" w:rsidRDefault="008D2A65" w:rsidP="002A31A3">
      <w:pPr>
        <w:spacing w:after="0" w:line="480" w:lineRule="auto"/>
        <w:contextualSpacing/>
        <w:jc w:val="center"/>
        <w:rPr>
          <w:rFonts w:ascii="Times New Roman" w:hAnsi="Times New Roman" w:cs="Times New Roman"/>
          <w:noProof/>
          <w:color w:val="000000" w:themeColor="text1"/>
          <w:sz w:val="24"/>
          <w:szCs w:val="24"/>
        </w:rPr>
      </w:pPr>
    </w:p>
    <w:p w:rsidR="008D2A65" w:rsidRDefault="008D2A65" w:rsidP="002A31A3">
      <w:pPr>
        <w:spacing w:after="0" w:line="480" w:lineRule="auto"/>
        <w:contextualSpacing/>
        <w:jc w:val="center"/>
        <w:rPr>
          <w:rFonts w:ascii="Times New Roman" w:hAnsi="Times New Roman" w:cs="Times New Roman"/>
          <w:noProof/>
          <w:color w:val="000000" w:themeColor="text1"/>
          <w:sz w:val="24"/>
          <w:szCs w:val="24"/>
        </w:rPr>
      </w:pPr>
    </w:p>
    <w:p w:rsidR="008D2A65" w:rsidRDefault="008D2A65" w:rsidP="002A31A3">
      <w:pPr>
        <w:spacing w:after="0" w:line="480" w:lineRule="auto"/>
        <w:contextualSpacing/>
        <w:jc w:val="center"/>
        <w:rPr>
          <w:rFonts w:ascii="Times New Roman" w:hAnsi="Times New Roman" w:cs="Times New Roman"/>
          <w:noProof/>
          <w:color w:val="000000" w:themeColor="text1"/>
          <w:sz w:val="24"/>
          <w:szCs w:val="24"/>
        </w:rPr>
      </w:pPr>
    </w:p>
    <w:p w:rsidR="008D2A65" w:rsidRDefault="008D2A65" w:rsidP="002A31A3">
      <w:pPr>
        <w:spacing w:after="0" w:line="480" w:lineRule="auto"/>
        <w:contextualSpacing/>
        <w:jc w:val="center"/>
        <w:rPr>
          <w:rFonts w:ascii="Times New Roman" w:hAnsi="Times New Roman" w:cs="Times New Roman"/>
          <w:noProof/>
          <w:color w:val="000000" w:themeColor="text1"/>
          <w:sz w:val="24"/>
          <w:szCs w:val="24"/>
        </w:rPr>
      </w:pPr>
    </w:p>
    <w:p w:rsidR="008D2A65" w:rsidRPr="00657920" w:rsidRDefault="008D2A65" w:rsidP="002A31A3">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Custodial Interrogation</w:t>
      </w:r>
    </w:p>
    <w:p w:rsidR="008D2A65" w:rsidRPr="00657920" w:rsidRDefault="008D2A65" w:rsidP="002A31A3">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ab/>
        <w:t>Name of Student</w:t>
      </w:r>
      <w:r w:rsidRPr="00657920">
        <w:rPr>
          <w:rFonts w:ascii="Times New Roman" w:hAnsi="Times New Roman" w:cs="Times New Roman"/>
          <w:color w:val="000000" w:themeColor="text1"/>
          <w:sz w:val="24"/>
          <w:szCs w:val="24"/>
        </w:rPr>
        <w:tab/>
      </w:r>
    </w:p>
    <w:p w:rsidR="008D2A65" w:rsidRPr="00657920" w:rsidRDefault="008D2A65" w:rsidP="002A31A3">
      <w:pPr>
        <w:spacing w:after="0" w:line="480" w:lineRule="auto"/>
        <w:contextualSpacing/>
        <w:jc w:val="center"/>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Institutional Affiliation</w:t>
      </w:r>
    </w:p>
    <w:p w:rsidR="00280C0C" w:rsidRDefault="008D2A65" w:rsidP="002A31A3">
      <w:pPr>
        <w:spacing w:after="0" w:line="480" w:lineRule="auto"/>
        <w:contextualSpacing/>
        <w:jc w:val="center"/>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Date</w:t>
      </w:r>
    </w:p>
    <w:p w:rsidR="008D2A65" w:rsidRDefault="008D2A65" w:rsidP="002A31A3">
      <w:pPr>
        <w:spacing w:after="0" w:line="480" w:lineRule="auto"/>
        <w:contextualSpacing/>
        <w:rPr>
          <w:rFonts w:ascii="Times New Roman" w:hAnsi="Times New Roman" w:cs="Times New Roman"/>
          <w:color w:val="000000" w:themeColor="text1"/>
          <w:sz w:val="24"/>
          <w:szCs w:val="24"/>
        </w:rPr>
      </w:pPr>
    </w:p>
    <w:p w:rsidR="008D2A65" w:rsidRDefault="008D2A65" w:rsidP="002A31A3">
      <w:pPr>
        <w:spacing w:after="0" w:line="480" w:lineRule="auto"/>
        <w:contextualSpacing/>
        <w:rPr>
          <w:rFonts w:ascii="Times New Roman" w:hAnsi="Times New Roman" w:cs="Times New Roman"/>
          <w:color w:val="000000" w:themeColor="text1"/>
          <w:sz w:val="24"/>
          <w:szCs w:val="24"/>
        </w:rPr>
      </w:pPr>
    </w:p>
    <w:p w:rsidR="008D2A65" w:rsidRDefault="008D2A65" w:rsidP="002A31A3">
      <w:pPr>
        <w:spacing w:after="0" w:line="480" w:lineRule="auto"/>
        <w:contextualSpacing/>
        <w:rPr>
          <w:rFonts w:ascii="Times New Roman" w:hAnsi="Times New Roman" w:cs="Times New Roman"/>
          <w:color w:val="000000" w:themeColor="text1"/>
          <w:sz w:val="24"/>
          <w:szCs w:val="24"/>
        </w:rPr>
      </w:pPr>
    </w:p>
    <w:p w:rsidR="008D2A65" w:rsidRDefault="008D2A65" w:rsidP="002A31A3">
      <w:pPr>
        <w:spacing w:after="0" w:line="480" w:lineRule="auto"/>
        <w:contextualSpacing/>
        <w:rPr>
          <w:rFonts w:ascii="Times New Roman" w:hAnsi="Times New Roman" w:cs="Times New Roman"/>
          <w:color w:val="000000" w:themeColor="text1"/>
          <w:sz w:val="24"/>
          <w:szCs w:val="24"/>
        </w:rPr>
      </w:pPr>
    </w:p>
    <w:p w:rsidR="008D2A65" w:rsidRDefault="008D2A65" w:rsidP="002A31A3">
      <w:pPr>
        <w:spacing w:after="0" w:line="480" w:lineRule="auto"/>
        <w:contextualSpacing/>
        <w:rPr>
          <w:rFonts w:ascii="Times New Roman" w:hAnsi="Times New Roman" w:cs="Times New Roman"/>
          <w:color w:val="000000" w:themeColor="text1"/>
          <w:sz w:val="24"/>
          <w:szCs w:val="24"/>
        </w:rPr>
      </w:pPr>
    </w:p>
    <w:p w:rsidR="008D2A65" w:rsidRDefault="008D2A65" w:rsidP="002A31A3">
      <w:pPr>
        <w:spacing w:after="0" w:line="480" w:lineRule="auto"/>
        <w:contextualSpacing/>
        <w:rPr>
          <w:rFonts w:ascii="Times New Roman" w:hAnsi="Times New Roman" w:cs="Times New Roman"/>
          <w:color w:val="000000" w:themeColor="text1"/>
          <w:sz w:val="24"/>
          <w:szCs w:val="24"/>
        </w:rPr>
      </w:pPr>
    </w:p>
    <w:p w:rsidR="008D2A65" w:rsidRDefault="008D2A65" w:rsidP="002A31A3">
      <w:pPr>
        <w:spacing w:after="0" w:line="480" w:lineRule="auto"/>
        <w:contextualSpacing/>
        <w:rPr>
          <w:rFonts w:ascii="Times New Roman" w:hAnsi="Times New Roman" w:cs="Times New Roman"/>
          <w:color w:val="000000" w:themeColor="text1"/>
          <w:sz w:val="24"/>
          <w:szCs w:val="24"/>
        </w:rPr>
      </w:pPr>
    </w:p>
    <w:p w:rsidR="008D2A65" w:rsidRDefault="008D2A65" w:rsidP="002A31A3">
      <w:pPr>
        <w:spacing w:after="0" w:line="480" w:lineRule="auto"/>
        <w:contextualSpacing/>
        <w:rPr>
          <w:rFonts w:ascii="Times New Roman" w:hAnsi="Times New Roman" w:cs="Times New Roman"/>
          <w:color w:val="000000" w:themeColor="text1"/>
          <w:sz w:val="24"/>
          <w:szCs w:val="24"/>
        </w:rPr>
      </w:pPr>
    </w:p>
    <w:p w:rsidR="002A31A3" w:rsidRDefault="002A31A3">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B44A98" w:rsidRPr="00B44A98" w:rsidRDefault="00B44A98" w:rsidP="002A31A3">
      <w:pPr>
        <w:spacing w:after="0" w:line="480" w:lineRule="auto"/>
        <w:contextualSpacing/>
        <w:jc w:val="center"/>
        <w:rPr>
          <w:rFonts w:ascii="Times New Roman" w:hAnsi="Times New Roman" w:cs="Times New Roman"/>
          <w:b/>
          <w:color w:val="000000" w:themeColor="text1"/>
          <w:sz w:val="24"/>
          <w:szCs w:val="24"/>
        </w:rPr>
      </w:pPr>
      <w:r w:rsidRPr="00B44A98">
        <w:rPr>
          <w:rFonts w:ascii="Times New Roman" w:hAnsi="Times New Roman" w:cs="Times New Roman"/>
          <w:b/>
          <w:color w:val="000000" w:themeColor="text1"/>
          <w:sz w:val="24"/>
          <w:szCs w:val="24"/>
        </w:rPr>
        <w:lastRenderedPageBreak/>
        <w:t xml:space="preserve">Miranda </w:t>
      </w:r>
      <w:r>
        <w:rPr>
          <w:rFonts w:ascii="Times New Roman" w:hAnsi="Times New Roman" w:cs="Times New Roman"/>
          <w:b/>
          <w:color w:val="000000" w:themeColor="text1"/>
          <w:sz w:val="24"/>
          <w:szCs w:val="24"/>
        </w:rPr>
        <w:t>Rights a</w:t>
      </w:r>
      <w:r w:rsidRPr="00B44A98">
        <w:rPr>
          <w:rFonts w:ascii="Times New Roman" w:hAnsi="Times New Roman" w:cs="Times New Roman"/>
          <w:b/>
          <w:color w:val="000000" w:themeColor="text1"/>
          <w:sz w:val="24"/>
          <w:szCs w:val="24"/>
        </w:rPr>
        <w:t>nd Warnings</w:t>
      </w:r>
    </w:p>
    <w:p w:rsidR="00B44A98" w:rsidRDefault="008D2A65" w:rsidP="002A31A3">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Custodial interrogation often take</w:t>
      </w:r>
      <w:r w:rsidR="005843E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place if an individual is being questioned by the police while in custody. Before questioning an individual, officers have to provide a Miranda </w:t>
      </w:r>
      <w:r w:rsidR="000360B7">
        <w:rPr>
          <w:rFonts w:ascii="Times New Roman" w:hAnsi="Times New Roman" w:cs="Times New Roman"/>
          <w:color w:val="000000" w:themeColor="text1"/>
          <w:sz w:val="24"/>
          <w:szCs w:val="24"/>
        </w:rPr>
        <w:t>warning and rights to let the individual be aware</w:t>
      </w:r>
      <w:r>
        <w:rPr>
          <w:rFonts w:ascii="Times New Roman" w:hAnsi="Times New Roman" w:cs="Times New Roman"/>
          <w:color w:val="000000" w:themeColor="text1"/>
          <w:sz w:val="24"/>
          <w:szCs w:val="24"/>
        </w:rPr>
        <w:t xml:space="preserve"> of his/her right to </w:t>
      </w:r>
      <w:r w:rsidR="00AE57E3">
        <w:rPr>
          <w:rFonts w:ascii="Times New Roman" w:hAnsi="Times New Roman" w:cs="Times New Roman"/>
          <w:color w:val="000000" w:themeColor="text1"/>
          <w:sz w:val="24"/>
          <w:szCs w:val="24"/>
        </w:rPr>
        <w:t xml:space="preserve">have </w:t>
      </w:r>
      <w:r>
        <w:rPr>
          <w:rFonts w:ascii="Times New Roman" w:hAnsi="Times New Roman" w:cs="Times New Roman"/>
          <w:color w:val="000000" w:themeColor="text1"/>
          <w:sz w:val="24"/>
          <w:szCs w:val="24"/>
        </w:rPr>
        <w:t>an attorney</w:t>
      </w:r>
      <w:r w:rsidR="000360B7">
        <w:rPr>
          <w:rFonts w:ascii="Times New Roman" w:hAnsi="Times New Roman" w:cs="Times New Roman"/>
          <w:color w:val="000000" w:themeColor="text1"/>
          <w:sz w:val="24"/>
          <w:szCs w:val="24"/>
        </w:rPr>
        <w:t xml:space="preserve"> presen</w:t>
      </w:r>
      <w:r w:rsidR="00AE57E3">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 xml:space="preserve"> during the questioning process. The Miranda rights during a custodial interrogation encompass the right to stop answering questions and demand an attorney</w:t>
      </w:r>
      <w:r w:rsidR="00B220AD">
        <w:rPr>
          <w:rFonts w:ascii="Times New Roman" w:hAnsi="Times New Roman" w:cs="Times New Roman"/>
          <w:color w:val="000000" w:themeColor="text1"/>
          <w:sz w:val="24"/>
          <w:szCs w:val="24"/>
        </w:rPr>
        <w:t>. A custodial interrogation can be an intimidating experience</w:t>
      </w:r>
      <w:r w:rsidR="005843ED">
        <w:rPr>
          <w:rFonts w:ascii="Times New Roman" w:hAnsi="Times New Roman" w:cs="Times New Roman"/>
          <w:color w:val="000000" w:themeColor="text1"/>
          <w:sz w:val="24"/>
          <w:szCs w:val="24"/>
        </w:rPr>
        <w:t>,</w:t>
      </w:r>
      <w:r w:rsidR="00B220AD">
        <w:rPr>
          <w:rFonts w:ascii="Times New Roman" w:hAnsi="Times New Roman" w:cs="Times New Roman"/>
          <w:color w:val="000000" w:themeColor="text1"/>
          <w:sz w:val="24"/>
          <w:szCs w:val="24"/>
        </w:rPr>
        <w:t xml:space="preserve"> and an individual is allowed to seek clarification from a criminal law attorney to ascertain that his/her rights were properly observed. </w:t>
      </w:r>
    </w:p>
    <w:p w:rsidR="008D2A65" w:rsidRDefault="00B220AD" w:rsidP="002A31A3">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Miranda warnings and rights are heterogeneous in the length, language and content. It involves rights and warning such as informing a person that they have the right to consult an attorney before speaking to the police and that if the person cannot afford an attorney one will be appointed for them if they wish.</w:t>
      </w:r>
      <w:r w:rsidR="00272199" w:rsidRPr="00272199">
        <w:rPr>
          <w:rFonts w:ascii="Times New Roman" w:hAnsi="Times New Roman" w:cs="Times New Roman"/>
          <w:color w:val="222222"/>
          <w:sz w:val="24"/>
          <w:szCs w:val="24"/>
          <w:shd w:val="clear" w:color="auto" w:fill="FFFFFF"/>
        </w:rPr>
        <w:t xml:space="preserve"> </w:t>
      </w:r>
      <w:r w:rsidR="00272199">
        <w:rPr>
          <w:rFonts w:ascii="Times New Roman" w:hAnsi="Times New Roman" w:cs="Times New Roman"/>
          <w:color w:val="222222"/>
          <w:sz w:val="24"/>
          <w:szCs w:val="24"/>
          <w:shd w:val="clear" w:color="auto" w:fill="FFFFFF"/>
        </w:rPr>
        <w:t>(</w:t>
      </w:r>
      <w:r w:rsidR="00272199" w:rsidRPr="00272199">
        <w:rPr>
          <w:rFonts w:ascii="Times New Roman" w:hAnsi="Times New Roman" w:cs="Times New Roman"/>
          <w:color w:val="222222"/>
          <w:sz w:val="24"/>
          <w:szCs w:val="24"/>
          <w:shd w:val="clear" w:color="auto" w:fill="FFFFFF"/>
        </w:rPr>
        <w:t xml:space="preserve">Kelley, </w:t>
      </w:r>
      <w:r w:rsidR="00272199">
        <w:rPr>
          <w:rFonts w:ascii="Times New Roman" w:hAnsi="Times New Roman" w:cs="Times New Roman"/>
          <w:color w:val="222222"/>
          <w:sz w:val="24"/>
          <w:szCs w:val="24"/>
          <w:shd w:val="clear" w:color="auto" w:fill="FFFFFF"/>
        </w:rPr>
        <w:t>2018)</w:t>
      </w:r>
      <w:r>
        <w:rPr>
          <w:rFonts w:ascii="Times New Roman" w:hAnsi="Times New Roman" w:cs="Times New Roman"/>
          <w:color w:val="000000" w:themeColor="text1"/>
          <w:sz w:val="24"/>
          <w:szCs w:val="24"/>
        </w:rPr>
        <w:t xml:space="preserve"> Also, individuals have the right to remain silent</w:t>
      </w:r>
      <w:r w:rsidR="005843E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anything they say may be used against them in the court of law. Moreover, individual</w:t>
      </w:r>
      <w:r w:rsidR="005843E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can decide to answer questions without the presence of an attorney and stop at any time until they talk to an attorney. It is important for officers to ensure that an individual clearly u</w:t>
      </w:r>
      <w:r w:rsidR="00462D77">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derst</w:t>
      </w:r>
      <w:r w:rsidR="00462D77">
        <w:rPr>
          <w:rFonts w:ascii="Times New Roman" w:hAnsi="Times New Roman" w:cs="Times New Roman"/>
          <w:color w:val="000000" w:themeColor="text1"/>
          <w:sz w:val="24"/>
          <w:szCs w:val="24"/>
        </w:rPr>
        <w:t>an</w:t>
      </w:r>
      <w:r>
        <w:rPr>
          <w:rFonts w:ascii="Times New Roman" w:hAnsi="Times New Roman" w:cs="Times New Roman"/>
          <w:color w:val="000000" w:themeColor="text1"/>
          <w:sz w:val="24"/>
          <w:szCs w:val="24"/>
        </w:rPr>
        <w:t xml:space="preserve">ds these rights as explained and that </w:t>
      </w:r>
      <w:r w:rsidR="00462D77">
        <w:rPr>
          <w:rFonts w:ascii="Times New Roman" w:hAnsi="Times New Roman" w:cs="Times New Roman"/>
          <w:color w:val="000000" w:themeColor="text1"/>
          <w:sz w:val="24"/>
          <w:szCs w:val="24"/>
        </w:rPr>
        <w:t>they state their stand on whether to answer questions with or without an attorney present.</w:t>
      </w:r>
    </w:p>
    <w:p w:rsidR="00B44A98" w:rsidRDefault="00462D77" w:rsidP="002A31A3">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Miranda rights and warning are an important aspect of the defendant’s rights and the elements included in </w:t>
      </w:r>
      <w:r w:rsidR="005843ED">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code of any particular state. The Miranda rights and warnings bring with it an informal pressure to the defenda</w:t>
      </w:r>
      <w:r w:rsidR="00134245">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ts to speak</w:t>
      </w:r>
      <w:r w:rsidR="005843ED">
        <w:rPr>
          <w:rFonts w:ascii="Times New Roman" w:hAnsi="Times New Roman" w:cs="Times New Roman"/>
          <w:color w:val="000000" w:themeColor="text1"/>
          <w:sz w:val="24"/>
          <w:szCs w:val="24"/>
        </w:rPr>
        <w:t>,</w:t>
      </w:r>
      <w:r w:rsidR="00134245">
        <w:rPr>
          <w:rFonts w:ascii="Times New Roman" w:hAnsi="Times New Roman" w:cs="Times New Roman"/>
          <w:color w:val="000000" w:themeColor="text1"/>
          <w:sz w:val="24"/>
          <w:szCs w:val="24"/>
        </w:rPr>
        <w:t xml:space="preserve"> and in as much as an individual is given options, there exists some form of compulsion.</w:t>
      </w:r>
      <w:r>
        <w:rPr>
          <w:rFonts w:ascii="Times New Roman" w:hAnsi="Times New Roman" w:cs="Times New Roman"/>
          <w:color w:val="000000" w:themeColor="text1"/>
          <w:sz w:val="24"/>
          <w:szCs w:val="24"/>
        </w:rPr>
        <w:t xml:space="preserve"> </w:t>
      </w:r>
      <w:r w:rsidR="00272199">
        <w:rPr>
          <w:rFonts w:ascii="Times New Roman" w:hAnsi="Times New Roman" w:cs="Times New Roman"/>
          <w:color w:val="000000" w:themeColor="text1"/>
          <w:sz w:val="24"/>
          <w:szCs w:val="24"/>
        </w:rPr>
        <w:t>(</w:t>
      </w:r>
      <w:r w:rsidR="00272199" w:rsidRPr="00272199">
        <w:rPr>
          <w:rFonts w:ascii="Times New Roman" w:hAnsi="Times New Roman" w:cs="Times New Roman"/>
          <w:color w:val="222222"/>
          <w:sz w:val="24"/>
          <w:szCs w:val="24"/>
          <w:shd w:val="clear" w:color="auto" w:fill="FFFFFF"/>
        </w:rPr>
        <w:t xml:space="preserve">Schauer, </w:t>
      </w:r>
      <w:r w:rsidR="00272199">
        <w:rPr>
          <w:rFonts w:ascii="Times New Roman" w:hAnsi="Times New Roman" w:cs="Times New Roman"/>
          <w:color w:val="222222"/>
          <w:sz w:val="24"/>
          <w:szCs w:val="24"/>
          <w:shd w:val="clear" w:color="auto" w:fill="FFFFFF"/>
        </w:rPr>
        <w:t>2013)</w:t>
      </w:r>
      <w:r>
        <w:rPr>
          <w:rFonts w:ascii="Times New Roman" w:hAnsi="Times New Roman" w:cs="Times New Roman"/>
          <w:color w:val="000000" w:themeColor="text1"/>
          <w:sz w:val="24"/>
          <w:szCs w:val="24"/>
        </w:rPr>
        <w:t>The major change to the standard language of Miranda include</w:t>
      </w:r>
      <w:r w:rsidR="005843E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adding an element</w:t>
      </w:r>
      <w:r w:rsidR="00134245">
        <w:rPr>
          <w:rFonts w:ascii="Times New Roman" w:hAnsi="Times New Roman" w:cs="Times New Roman"/>
          <w:color w:val="000000" w:themeColor="text1"/>
          <w:sz w:val="24"/>
          <w:szCs w:val="24"/>
        </w:rPr>
        <w:t xml:space="preserve"> that lets the defendant know that the Miranda </w:t>
      </w:r>
      <w:r w:rsidR="00B44A98">
        <w:rPr>
          <w:rFonts w:ascii="Times New Roman" w:hAnsi="Times New Roman" w:cs="Times New Roman"/>
          <w:color w:val="000000" w:themeColor="text1"/>
          <w:sz w:val="24"/>
          <w:szCs w:val="24"/>
        </w:rPr>
        <w:t>warning</w:t>
      </w:r>
      <w:r w:rsidR="00134245">
        <w:rPr>
          <w:rFonts w:ascii="Times New Roman" w:hAnsi="Times New Roman" w:cs="Times New Roman"/>
          <w:color w:val="000000" w:themeColor="text1"/>
          <w:sz w:val="24"/>
          <w:szCs w:val="24"/>
        </w:rPr>
        <w:t xml:space="preserve">s are part of their </w:t>
      </w:r>
      <w:r w:rsidR="00B668CC">
        <w:rPr>
          <w:rFonts w:ascii="Times New Roman" w:hAnsi="Times New Roman" w:cs="Times New Roman"/>
          <w:color w:val="000000" w:themeColor="text1"/>
          <w:sz w:val="24"/>
          <w:szCs w:val="24"/>
        </w:rPr>
        <w:t>Fifth Amendment</w:t>
      </w:r>
      <w:r w:rsidR="00134245">
        <w:rPr>
          <w:rFonts w:ascii="Times New Roman" w:hAnsi="Times New Roman" w:cs="Times New Roman"/>
          <w:color w:val="000000" w:themeColor="text1"/>
          <w:sz w:val="24"/>
          <w:szCs w:val="24"/>
        </w:rPr>
        <w:t xml:space="preserve"> right because this will stress the fact that defendants </w:t>
      </w:r>
      <w:r w:rsidR="00134245">
        <w:rPr>
          <w:rFonts w:ascii="Times New Roman" w:hAnsi="Times New Roman" w:cs="Times New Roman"/>
          <w:color w:val="000000" w:themeColor="text1"/>
          <w:sz w:val="24"/>
          <w:szCs w:val="24"/>
        </w:rPr>
        <w:lastRenderedPageBreak/>
        <w:t xml:space="preserve">are not required by law to speak with the police and may request for an attorney. Also, the change makes the understanding of the Miranda rights much easier since people will get to know exactly what rights from the constitution the Miranda warning addresses. </w:t>
      </w:r>
    </w:p>
    <w:p w:rsidR="00462D77" w:rsidRDefault="00134245" w:rsidP="002A31A3">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new language of Miranda will read, it is your Fifth Amendment right not to make any self-incriminating statement, you further have the right to remain silent and anything you say can and will be used against you in a court of law. Also, you have the right to an attorney</w:t>
      </w:r>
      <w:r w:rsidR="005843E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if you cannot afford an attorney, one will be appointed for you. The added element i</w:t>
      </w:r>
      <w:r w:rsidR="00B44A98">
        <w:rPr>
          <w:rFonts w:ascii="Times New Roman" w:hAnsi="Times New Roman" w:cs="Times New Roman"/>
          <w:color w:val="000000" w:themeColor="text1"/>
          <w:sz w:val="24"/>
          <w:szCs w:val="24"/>
        </w:rPr>
        <w:t>n the updated code directly links the warnings to the Fifth Amendment rights because not everyone finds the word Miranda synonymous to the Fifth Amendment right. Most individuals might assume that the Miranda rights and warnings are just some words recited by police officers to defendants without reali</w:t>
      </w:r>
      <w:r w:rsidR="005843ED">
        <w:rPr>
          <w:rFonts w:ascii="Times New Roman" w:hAnsi="Times New Roman" w:cs="Times New Roman"/>
          <w:color w:val="000000" w:themeColor="text1"/>
          <w:sz w:val="24"/>
          <w:szCs w:val="24"/>
        </w:rPr>
        <w:t>s</w:t>
      </w:r>
      <w:r w:rsidR="00B44A98">
        <w:rPr>
          <w:rFonts w:ascii="Times New Roman" w:hAnsi="Times New Roman" w:cs="Times New Roman"/>
          <w:color w:val="000000" w:themeColor="text1"/>
          <w:sz w:val="24"/>
          <w:szCs w:val="24"/>
        </w:rPr>
        <w:t xml:space="preserve">ing the critical aspect these warnings play in the justice system. Under some specific circumstances, the Miranda rights can be overlooked especially when a police officer </w:t>
      </w:r>
      <w:r w:rsidR="005843ED">
        <w:rPr>
          <w:rFonts w:ascii="Times New Roman" w:hAnsi="Times New Roman" w:cs="Times New Roman"/>
          <w:color w:val="000000" w:themeColor="text1"/>
          <w:sz w:val="24"/>
          <w:szCs w:val="24"/>
        </w:rPr>
        <w:t>requests</w:t>
      </w:r>
      <w:r w:rsidR="00B44A98">
        <w:rPr>
          <w:rFonts w:ascii="Times New Roman" w:hAnsi="Times New Roman" w:cs="Times New Roman"/>
          <w:color w:val="000000" w:themeColor="text1"/>
          <w:sz w:val="24"/>
          <w:szCs w:val="24"/>
        </w:rPr>
        <w:t xml:space="preserve"> to know the name and details of the defendant pertaining to the specific state. It is important that defendants understand their Miranda rights and warnings, this is the vital significance of the change made to the standard language of Miranda</w:t>
      </w:r>
      <w:r w:rsidR="005843ED">
        <w:rPr>
          <w:rFonts w:ascii="Times New Roman" w:hAnsi="Times New Roman" w:cs="Times New Roman"/>
          <w:color w:val="000000" w:themeColor="text1"/>
          <w:sz w:val="24"/>
          <w:szCs w:val="24"/>
        </w:rPr>
        <w:t>,</w:t>
      </w:r>
      <w:r w:rsidR="00B44A98">
        <w:rPr>
          <w:rFonts w:ascii="Times New Roman" w:hAnsi="Times New Roman" w:cs="Times New Roman"/>
          <w:color w:val="000000" w:themeColor="text1"/>
          <w:sz w:val="24"/>
          <w:szCs w:val="24"/>
        </w:rPr>
        <w:t xml:space="preserve"> and it hel</w:t>
      </w:r>
      <w:r w:rsidR="005843ED">
        <w:rPr>
          <w:rFonts w:ascii="Times New Roman" w:hAnsi="Times New Roman" w:cs="Times New Roman"/>
          <w:color w:val="000000" w:themeColor="text1"/>
          <w:sz w:val="24"/>
          <w:szCs w:val="24"/>
        </w:rPr>
        <w:t>ps to avoid ambiguity in the</w:t>
      </w:r>
      <w:r w:rsidR="00B44A98">
        <w:rPr>
          <w:rFonts w:ascii="Times New Roman" w:hAnsi="Times New Roman" w:cs="Times New Roman"/>
          <w:color w:val="000000" w:themeColor="text1"/>
          <w:sz w:val="24"/>
          <w:szCs w:val="24"/>
        </w:rPr>
        <w:t xml:space="preserve"> officer</w:t>
      </w:r>
      <w:r w:rsidR="005843ED">
        <w:rPr>
          <w:rFonts w:ascii="Times New Roman" w:hAnsi="Times New Roman" w:cs="Times New Roman"/>
          <w:color w:val="000000" w:themeColor="text1"/>
          <w:sz w:val="24"/>
          <w:szCs w:val="24"/>
        </w:rPr>
        <w:t>’</w:t>
      </w:r>
      <w:r w:rsidR="00B44A98">
        <w:rPr>
          <w:rFonts w:ascii="Times New Roman" w:hAnsi="Times New Roman" w:cs="Times New Roman"/>
          <w:color w:val="000000" w:themeColor="text1"/>
          <w:sz w:val="24"/>
          <w:szCs w:val="24"/>
        </w:rPr>
        <w:t>s approach custodia</w:t>
      </w:r>
      <w:r w:rsidR="005843ED">
        <w:rPr>
          <w:rFonts w:ascii="Times New Roman" w:hAnsi="Times New Roman" w:cs="Times New Roman"/>
          <w:color w:val="000000" w:themeColor="text1"/>
          <w:sz w:val="24"/>
          <w:szCs w:val="24"/>
        </w:rPr>
        <w:t>l</w:t>
      </w:r>
      <w:r w:rsidR="00B44A98">
        <w:rPr>
          <w:rFonts w:ascii="Times New Roman" w:hAnsi="Times New Roman" w:cs="Times New Roman"/>
          <w:color w:val="000000" w:themeColor="text1"/>
          <w:sz w:val="24"/>
          <w:szCs w:val="24"/>
        </w:rPr>
        <w:t xml:space="preserve"> interrogation. To enable the Miranda right to be </w:t>
      </w:r>
      <w:r w:rsidR="00272199">
        <w:rPr>
          <w:rFonts w:ascii="Times New Roman" w:hAnsi="Times New Roman" w:cs="Times New Roman"/>
          <w:color w:val="000000" w:themeColor="text1"/>
          <w:sz w:val="24"/>
          <w:szCs w:val="24"/>
        </w:rPr>
        <w:t>non-ambiguous</w:t>
      </w:r>
      <w:r w:rsidR="00B44A98">
        <w:rPr>
          <w:rFonts w:ascii="Times New Roman" w:hAnsi="Times New Roman" w:cs="Times New Roman"/>
          <w:color w:val="000000" w:themeColor="text1"/>
          <w:sz w:val="24"/>
          <w:szCs w:val="24"/>
        </w:rPr>
        <w:t xml:space="preserve"> a defendant should be </w:t>
      </w:r>
      <w:r w:rsidR="00272199">
        <w:rPr>
          <w:rFonts w:ascii="Times New Roman" w:hAnsi="Times New Roman" w:cs="Times New Roman"/>
          <w:color w:val="000000" w:themeColor="text1"/>
          <w:sz w:val="24"/>
          <w:szCs w:val="24"/>
        </w:rPr>
        <w:t>advised</w:t>
      </w:r>
      <w:r w:rsidR="00B44A98">
        <w:rPr>
          <w:rFonts w:ascii="Times New Roman" w:hAnsi="Times New Roman" w:cs="Times New Roman"/>
          <w:color w:val="000000" w:themeColor="text1"/>
          <w:sz w:val="24"/>
          <w:szCs w:val="24"/>
        </w:rPr>
        <w:t xml:space="preserve"> to seek the services of an attorney instead of </w:t>
      </w:r>
      <w:r w:rsidR="00272199">
        <w:rPr>
          <w:rFonts w:ascii="Times New Roman" w:hAnsi="Times New Roman" w:cs="Times New Roman"/>
          <w:color w:val="000000" w:themeColor="text1"/>
          <w:sz w:val="24"/>
          <w:szCs w:val="24"/>
        </w:rPr>
        <w:t xml:space="preserve">having splitting opinions on whether an attorney can or cannot be included </w:t>
      </w:r>
      <w:r w:rsidR="005843ED">
        <w:rPr>
          <w:rFonts w:ascii="Times New Roman" w:hAnsi="Times New Roman" w:cs="Times New Roman"/>
          <w:color w:val="000000" w:themeColor="text1"/>
          <w:sz w:val="24"/>
          <w:szCs w:val="24"/>
        </w:rPr>
        <w:t>regarding</w:t>
      </w:r>
      <w:r w:rsidR="00272199">
        <w:rPr>
          <w:rFonts w:ascii="Times New Roman" w:hAnsi="Times New Roman" w:cs="Times New Roman"/>
          <w:color w:val="000000" w:themeColor="text1"/>
          <w:sz w:val="24"/>
          <w:szCs w:val="24"/>
        </w:rPr>
        <w:t xml:space="preserve"> the defendant’s wishes.</w:t>
      </w:r>
    </w:p>
    <w:p w:rsidR="00B44A98" w:rsidRDefault="00B44A98" w:rsidP="002A31A3">
      <w:pPr>
        <w:spacing w:after="0" w:line="480" w:lineRule="auto"/>
        <w:ind w:firstLine="720"/>
        <w:contextualSpacing/>
        <w:rPr>
          <w:rFonts w:ascii="Times New Roman" w:hAnsi="Times New Roman" w:cs="Times New Roman"/>
          <w:color w:val="000000" w:themeColor="text1"/>
          <w:sz w:val="24"/>
          <w:szCs w:val="24"/>
        </w:rPr>
      </w:pPr>
    </w:p>
    <w:p w:rsidR="00B44A98" w:rsidRDefault="00B44A98" w:rsidP="002A31A3">
      <w:pPr>
        <w:spacing w:after="0" w:line="480" w:lineRule="auto"/>
        <w:contextualSpacing/>
        <w:rPr>
          <w:rFonts w:ascii="Times New Roman" w:hAnsi="Times New Roman" w:cs="Times New Roman"/>
          <w:color w:val="000000" w:themeColor="text1"/>
          <w:sz w:val="24"/>
          <w:szCs w:val="24"/>
        </w:rPr>
      </w:pPr>
    </w:p>
    <w:p w:rsidR="00272199" w:rsidRDefault="00272199" w:rsidP="002A31A3">
      <w:pPr>
        <w:spacing w:after="0" w:line="480" w:lineRule="auto"/>
        <w:contextualSpacing/>
        <w:rPr>
          <w:rFonts w:ascii="Times New Roman" w:hAnsi="Times New Roman" w:cs="Times New Roman"/>
          <w:color w:val="000000" w:themeColor="text1"/>
          <w:sz w:val="24"/>
          <w:szCs w:val="24"/>
        </w:rPr>
      </w:pPr>
    </w:p>
    <w:p w:rsidR="002A31A3" w:rsidRDefault="002A31A3">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B44A98" w:rsidRPr="00B44A98" w:rsidRDefault="00B44A98" w:rsidP="002A31A3">
      <w:pPr>
        <w:spacing w:after="0" w:line="480" w:lineRule="auto"/>
        <w:ind w:firstLine="720"/>
        <w:contextualSpacing/>
        <w:jc w:val="center"/>
        <w:rPr>
          <w:rFonts w:ascii="Times New Roman" w:hAnsi="Times New Roman" w:cs="Times New Roman"/>
          <w:b/>
          <w:color w:val="000000" w:themeColor="text1"/>
          <w:sz w:val="24"/>
          <w:szCs w:val="24"/>
        </w:rPr>
      </w:pPr>
      <w:bookmarkStart w:id="0" w:name="_GoBack"/>
      <w:bookmarkEnd w:id="0"/>
      <w:r w:rsidRPr="00B44A98">
        <w:rPr>
          <w:rFonts w:ascii="Times New Roman" w:hAnsi="Times New Roman" w:cs="Times New Roman"/>
          <w:b/>
          <w:color w:val="000000" w:themeColor="text1"/>
          <w:sz w:val="24"/>
          <w:szCs w:val="24"/>
        </w:rPr>
        <w:lastRenderedPageBreak/>
        <w:t>References</w:t>
      </w:r>
    </w:p>
    <w:p w:rsidR="00272199" w:rsidRPr="00272199" w:rsidRDefault="00272199" w:rsidP="002A31A3">
      <w:pPr>
        <w:spacing w:after="0" w:line="480" w:lineRule="auto"/>
        <w:ind w:left="720" w:hanging="720"/>
        <w:contextualSpacing/>
        <w:rPr>
          <w:rFonts w:ascii="Times New Roman" w:hAnsi="Times New Roman" w:cs="Times New Roman"/>
          <w:sz w:val="24"/>
          <w:szCs w:val="24"/>
        </w:rPr>
      </w:pPr>
      <w:r w:rsidRPr="00272199">
        <w:rPr>
          <w:rFonts w:ascii="Times New Roman" w:hAnsi="Times New Roman" w:cs="Times New Roman"/>
          <w:color w:val="222222"/>
          <w:sz w:val="24"/>
          <w:szCs w:val="24"/>
          <w:shd w:val="clear" w:color="auto" w:fill="FFFFFF"/>
        </w:rPr>
        <w:t>Kelley, S., Zelle, H., Brogan, L., &amp; Goldstein, N. E. (2018). Review of Research and Recent Case Law on Understanding and Appreciation of Miranda Warnings. In </w:t>
      </w:r>
      <w:r w:rsidRPr="00272199">
        <w:rPr>
          <w:rFonts w:ascii="Times New Roman" w:hAnsi="Times New Roman" w:cs="Times New Roman"/>
          <w:i/>
          <w:iCs/>
          <w:color w:val="222222"/>
          <w:sz w:val="24"/>
          <w:szCs w:val="24"/>
          <w:shd w:val="clear" w:color="auto" w:fill="FFFFFF"/>
        </w:rPr>
        <w:t>Advances in Psychology and Law</w:t>
      </w:r>
      <w:r w:rsidRPr="00272199">
        <w:rPr>
          <w:rFonts w:ascii="Times New Roman" w:hAnsi="Times New Roman" w:cs="Times New Roman"/>
          <w:color w:val="222222"/>
          <w:sz w:val="24"/>
          <w:szCs w:val="24"/>
          <w:shd w:val="clear" w:color="auto" w:fill="FFFFFF"/>
        </w:rPr>
        <w:t> (pp. 77-117). Springer, Cham.</w:t>
      </w:r>
    </w:p>
    <w:p w:rsidR="00272199" w:rsidRPr="00272199" w:rsidRDefault="00272199" w:rsidP="002A31A3">
      <w:pPr>
        <w:spacing w:after="0" w:line="480" w:lineRule="auto"/>
        <w:ind w:left="720" w:hanging="720"/>
        <w:contextualSpacing/>
        <w:rPr>
          <w:rFonts w:ascii="Times New Roman" w:hAnsi="Times New Roman" w:cs="Times New Roman"/>
          <w:color w:val="222222"/>
          <w:sz w:val="24"/>
          <w:szCs w:val="24"/>
          <w:shd w:val="clear" w:color="auto" w:fill="FFFFFF"/>
        </w:rPr>
      </w:pPr>
      <w:r w:rsidRPr="00272199">
        <w:rPr>
          <w:rFonts w:ascii="Times New Roman" w:hAnsi="Times New Roman" w:cs="Times New Roman"/>
          <w:color w:val="222222"/>
          <w:sz w:val="24"/>
          <w:szCs w:val="24"/>
          <w:shd w:val="clear" w:color="auto" w:fill="FFFFFF"/>
        </w:rPr>
        <w:t>Schauer, F. (2013). The Miranda Warning. </w:t>
      </w:r>
      <w:r w:rsidRPr="00272199">
        <w:rPr>
          <w:rFonts w:ascii="Times New Roman" w:hAnsi="Times New Roman" w:cs="Times New Roman"/>
          <w:i/>
          <w:iCs/>
          <w:color w:val="222222"/>
          <w:sz w:val="24"/>
          <w:szCs w:val="24"/>
          <w:shd w:val="clear" w:color="auto" w:fill="FFFFFF"/>
        </w:rPr>
        <w:t>Wash. L. Rev.</w:t>
      </w:r>
      <w:r w:rsidRPr="00272199">
        <w:rPr>
          <w:rFonts w:ascii="Times New Roman" w:hAnsi="Times New Roman" w:cs="Times New Roman"/>
          <w:color w:val="222222"/>
          <w:sz w:val="24"/>
          <w:szCs w:val="24"/>
          <w:shd w:val="clear" w:color="auto" w:fill="FFFFFF"/>
        </w:rPr>
        <w:t>, </w:t>
      </w:r>
      <w:r w:rsidRPr="00272199">
        <w:rPr>
          <w:rFonts w:ascii="Times New Roman" w:hAnsi="Times New Roman" w:cs="Times New Roman"/>
          <w:i/>
          <w:iCs/>
          <w:color w:val="222222"/>
          <w:sz w:val="24"/>
          <w:szCs w:val="24"/>
          <w:shd w:val="clear" w:color="auto" w:fill="FFFFFF"/>
        </w:rPr>
        <w:t>88</w:t>
      </w:r>
      <w:r w:rsidRPr="00272199">
        <w:rPr>
          <w:rFonts w:ascii="Times New Roman" w:hAnsi="Times New Roman" w:cs="Times New Roman"/>
          <w:color w:val="222222"/>
          <w:sz w:val="24"/>
          <w:szCs w:val="24"/>
          <w:shd w:val="clear" w:color="auto" w:fill="FFFFFF"/>
        </w:rPr>
        <w:t>, 155.</w:t>
      </w:r>
    </w:p>
    <w:sectPr w:rsidR="00272199" w:rsidRPr="00272199" w:rsidSect="008D2A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BCA" w:rsidRDefault="004E6BCA" w:rsidP="008D2A65">
      <w:pPr>
        <w:spacing w:after="0" w:line="240" w:lineRule="auto"/>
      </w:pPr>
      <w:r>
        <w:separator/>
      </w:r>
    </w:p>
  </w:endnote>
  <w:endnote w:type="continuationSeparator" w:id="0">
    <w:p w:rsidR="004E6BCA" w:rsidRDefault="004E6BCA" w:rsidP="008D2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BCA" w:rsidRDefault="004E6BCA" w:rsidP="008D2A65">
      <w:pPr>
        <w:spacing w:after="0" w:line="240" w:lineRule="auto"/>
      </w:pPr>
      <w:r>
        <w:separator/>
      </w:r>
    </w:p>
  </w:footnote>
  <w:footnote w:type="continuationSeparator" w:id="0">
    <w:p w:rsidR="004E6BCA" w:rsidRDefault="004E6BCA" w:rsidP="008D2A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036834"/>
      <w:docPartObj>
        <w:docPartGallery w:val="Page Numbers (Top of Page)"/>
        <w:docPartUnique/>
      </w:docPartObj>
    </w:sdtPr>
    <w:sdtEndPr>
      <w:rPr>
        <w:noProof/>
      </w:rPr>
    </w:sdtEndPr>
    <w:sdtContent>
      <w:p w:rsidR="008D2A65" w:rsidRPr="008D2A65" w:rsidRDefault="008D2A65" w:rsidP="008D2A65">
        <w:pPr>
          <w:pStyle w:val="Header"/>
          <w:spacing w:line="480" w:lineRule="auto"/>
          <w:jc w:val="right"/>
          <w:rPr>
            <w:rFonts w:ascii="Times New Roman" w:hAnsi="Times New Roman" w:cs="Times New Roman"/>
            <w:sz w:val="24"/>
            <w:szCs w:val="24"/>
          </w:rPr>
        </w:pPr>
        <w:r w:rsidRPr="008D2A65">
          <w:rPr>
            <w:rFonts w:ascii="Times New Roman" w:hAnsi="Times New Roman" w:cs="Times New Roman"/>
            <w:sz w:val="24"/>
            <w:szCs w:val="24"/>
          </w:rPr>
          <w:t>CUSTODIAL INTERROGATION</w:t>
        </w:r>
        <w:r w:rsidRPr="008D2A65">
          <w:rPr>
            <w:rFonts w:ascii="Times New Roman" w:hAnsi="Times New Roman" w:cs="Times New Roman"/>
            <w:sz w:val="24"/>
            <w:szCs w:val="24"/>
          </w:rPr>
          <w:tab/>
        </w:r>
        <w:r w:rsidRPr="008D2A65">
          <w:rPr>
            <w:rFonts w:ascii="Times New Roman" w:hAnsi="Times New Roman" w:cs="Times New Roman"/>
            <w:sz w:val="24"/>
            <w:szCs w:val="24"/>
          </w:rPr>
          <w:tab/>
        </w:r>
        <w:r w:rsidRPr="008D2A65">
          <w:rPr>
            <w:rFonts w:ascii="Times New Roman" w:hAnsi="Times New Roman" w:cs="Times New Roman"/>
            <w:sz w:val="24"/>
            <w:szCs w:val="24"/>
          </w:rPr>
          <w:fldChar w:fldCharType="begin"/>
        </w:r>
        <w:r w:rsidRPr="008D2A65">
          <w:rPr>
            <w:rFonts w:ascii="Times New Roman" w:hAnsi="Times New Roman" w:cs="Times New Roman"/>
            <w:sz w:val="24"/>
            <w:szCs w:val="24"/>
          </w:rPr>
          <w:instrText xml:space="preserve"> PAGE   \* MERGEFORMAT </w:instrText>
        </w:r>
        <w:r w:rsidRPr="008D2A65">
          <w:rPr>
            <w:rFonts w:ascii="Times New Roman" w:hAnsi="Times New Roman" w:cs="Times New Roman"/>
            <w:sz w:val="24"/>
            <w:szCs w:val="24"/>
          </w:rPr>
          <w:fldChar w:fldCharType="separate"/>
        </w:r>
        <w:r w:rsidR="002A31A3">
          <w:rPr>
            <w:rFonts w:ascii="Times New Roman" w:hAnsi="Times New Roman" w:cs="Times New Roman"/>
            <w:noProof/>
            <w:sz w:val="24"/>
            <w:szCs w:val="24"/>
          </w:rPr>
          <w:t>4</w:t>
        </w:r>
        <w:r w:rsidRPr="008D2A6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A65" w:rsidRPr="008D2A65" w:rsidRDefault="008D2A65" w:rsidP="008D2A65">
    <w:pPr>
      <w:pStyle w:val="Header"/>
      <w:spacing w:line="480" w:lineRule="auto"/>
      <w:jc w:val="right"/>
      <w:rPr>
        <w:rFonts w:ascii="Times New Roman" w:hAnsi="Times New Roman" w:cs="Times New Roman"/>
        <w:sz w:val="24"/>
        <w:szCs w:val="24"/>
      </w:rPr>
    </w:pPr>
    <w:r w:rsidRPr="008D2A65">
      <w:rPr>
        <w:rFonts w:ascii="Times New Roman" w:hAnsi="Times New Roman" w:cs="Times New Roman"/>
        <w:sz w:val="24"/>
        <w:szCs w:val="24"/>
      </w:rPr>
      <w:t>R</w:t>
    </w:r>
    <w:r>
      <w:rPr>
        <w:rFonts w:ascii="Times New Roman" w:hAnsi="Times New Roman" w:cs="Times New Roman"/>
        <w:sz w:val="24"/>
        <w:szCs w:val="24"/>
      </w:rPr>
      <w:t>unning head: STATE’S LEGISLATURE</w:t>
    </w:r>
    <w:r w:rsidRPr="008D2A65">
      <w:rPr>
        <w:rFonts w:ascii="Times New Roman" w:hAnsi="Times New Roman" w:cs="Times New Roman"/>
        <w:sz w:val="24"/>
        <w:szCs w:val="24"/>
      </w:rPr>
      <w:tab/>
    </w:r>
    <w:r w:rsidRPr="008D2A65">
      <w:rPr>
        <w:rFonts w:ascii="Times New Roman" w:hAnsi="Times New Roman" w:cs="Times New Roman"/>
        <w:sz w:val="24"/>
        <w:szCs w:val="24"/>
      </w:rPr>
      <w:tab/>
    </w:r>
    <w:sdt>
      <w:sdtPr>
        <w:rPr>
          <w:rFonts w:ascii="Times New Roman" w:hAnsi="Times New Roman" w:cs="Times New Roman"/>
          <w:sz w:val="24"/>
          <w:szCs w:val="24"/>
        </w:rPr>
        <w:id w:val="1296795570"/>
        <w:docPartObj>
          <w:docPartGallery w:val="Page Numbers (Top of Page)"/>
          <w:docPartUnique/>
        </w:docPartObj>
      </w:sdtPr>
      <w:sdtEndPr>
        <w:rPr>
          <w:noProof/>
        </w:rPr>
      </w:sdtEndPr>
      <w:sdtContent>
        <w:r w:rsidRPr="008D2A65">
          <w:rPr>
            <w:rFonts w:ascii="Times New Roman" w:hAnsi="Times New Roman" w:cs="Times New Roman"/>
            <w:sz w:val="24"/>
            <w:szCs w:val="24"/>
          </w:rPr>
          <w:fldChar w:fldCharType="begin"/>
        </w:r>
        <w:r w:rsidRPr="008D2A65">
          <w:rPr>
            <w:rFonts w:ascii="Times New Roman" w:hAnsi="Times New Roman" w:cs="Times New Roman"/>
            <w:sz w:val="24"/>
            <w:szCs w:val="24"/>
          </w:rPr>
          <w:instrText xml:space="preserve"> PAGE   \* MERGEFORMAT </w:instrText>
        </w:r>
        <w:r w:rsidRPr="008D2A65">
          <w:rPr>
            <w:rFonts w:ascii="Times New Roman" w:hAnsi="Times New Roman" w:cs="Times New Roman"/>
            <w:sz w:val="24"/>
            <w:szCs w:val="24"/>
          </w:rPr>
          <w:fldChar w:fldCharType="separate"/>
        </w:r>
        <w:r w:rsidR="002A31A3">
          <w:rPr>
            <w:rFonts w:ascii="Times New Roman" w:hAnsi="Times New Roman" w:cs="Times New Roman"/>
            <w:noProof/>
            <w:sz w:val="24"/>
            <w:szCs w:val="24"/>
          </w:rPr>
          <w:t>1</w:t>
        </w:r>
        <w:r w:rsidRPr="008D2A6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yN7I0MTIyNbQ0tTRS0lEKTi0uzszPAykwrAUAEosnVCwAAAA="/>
  </w:docVars>
  <w:rsids>
    <w:rsidRoot w:val="00002A68"/>
    <w:rsid w:val="00002A68"/>
    <w:rsid w:val="000360B7"/>
    <w:rsid w:val="00134245"/>
    <w:rsid w:val="00272199"/>
    <w:rsid w:val="00274362"/>
    <w:rsid w:val="002A31A3"/>
    <w:rsid w:val="00462D77"/>
    <w:rsid w:val="004E6BCA"/>
    <w:rsid w:val="005843ED"/>
    <w:rsid w:val="0084135E"/>
    <w:rsid w:val="008D2A65"/>
    <w:rsid w:val="00AE57E3"/>
    <w:rsid w:val="00B0207E"/>
    <w:rsid w:val="00B220AD"/>
    <w:rsid w:val="00B44A98"/>
    <w:rsid w:val="00B668CC"/>
    <w:rsid w:val="00C25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A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A65"/>
  </w:style>
  <w:style w:type="paragraph" w:styleId="Footer">
    <w:name w:val="footer"/>
    <w:basedOn w:val="Normal"/>
    <w:link w:val="FooterChar"/>
    <w:uiPriority w:val="99"/>
    <w:unhideWhenUsed/>
    <w:rsid w:val="008D2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A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A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A65"/>
  </w:style>
  <w:style w:type="paragraph" w:styleId="Footer">
    <w:name w:val="footer"/>
    <w:basedOn w:val="Normal"/>
    <w:link w:val="FooterChar"/>
    <w:uiPriority w:val="99"/>
    <w:unhideWhenUsed/>
    <w:rsid w:val="008D2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2019-10-11T04:48:00Z</dcterms:created>
  <dcterms:modified xsi:type="dcterms:W3CDTF">2019-10-11T04:48:00Z</dcterms:modified>
</cp:coreProperties>
</file>